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C" w:rsidRPr="00CE317C" w:rsidRDefault="00CE317C" w:rsidP="00CE317C">
      <w:pPr>
        <w:spacing w:line="360" w:lineRule="auto"/>
        <w:jc w:val="left"/>
        <w:rPr>
          <w:rFonts w:ascii="方正小标宋简体" w:eastAsia="方正小标宋简体" w:hAnsi="微软雅黑" w:cs="微软雅黑" w:hint="eastAsia"/>
          <w:color w:val="000000" w:themeColor="text1"/>
          <w:kern w:val="0"/>
          <w:sz w:val="30"/>
          <w:szCs w:val="30"/>
        </w:rPr>
      </w:pPr>
      <w:r w:rsidRPr="00CE317C">
        <w:rPr>
          <w:rFonts w:ascii="方正小标宋简体" w:eastAsia="方正小标宋简体" w:hAnsi="微软雅黑" w:cs="微软雅黑" w:hint="eastAsia"/>
          <w:color w:val="000000" w:themeColor="text1"/>
          <w:kern w:val="0"/>
          <w:sz w:val="30"/>
          <w:szCs w:val="30"/>
        </w:rPr>
        <w:t>附件一：</w:t>
      </w:r>
    </w:p>
    <w:p w:rsidR="00C41501" w:rsidRPr="00CE317C" w:rsidRDefault="00877A0B">
      <w:pPr>
        <w:spacing w:line="360" w:lineRule="auto"/>
        <w:jc w:val="center"/>
        <w:rPr>
          <w:rFonts w:ascii="方正小标宋简体" w:eastAsia="方正小标宋简体" w:hAnsi="方正仿宋_GBK" w:cs="微软雅黑" w:hint="eastAsia"/>
          <w:color w:val="000000" w:themeColor="text1"/>
          <w:kern w:val="0"/>
          <w:sz w:val="30"/>
          <w:szCs w:val="30"/>
        </w:rPr>
      </w:pPr>
      <w:r w:rsidRPr="00CE317C">
        <w:rPr>
          <w:rFonts w:ascii="方正小标宋简体" w:eastAsia="方正小标宋简体" w:hAnsi="方正仿宋_GBK" w:cs="微软雅黑" w:hint="eastAsia"/>
          <w:color w:val="000000" w:themeColor="text1"/>
          <w:kern w:val="0"/>
          <w:sz w:val="30"/>
          <w:szCs w:val="30"/>
        </w:rPr>
        <w:t>江苏省社区教育精品课程建设管理办法</w:t>
      </w:r>
    </w:p>
    <w:p w:rsidR="00C41501" w:rsidRDefault="00C41501">
      <w:pPr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为深入贯彻落实教育发展“十四五”规划，进一步深化社区教育、老年教育内涵建设，全面推进社区教育课程建设工作，打造一批理念先进、特色鲜明、满意度高、示范性强的社区教育、老年教育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精品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课程，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高质量推进社区教育发展，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制定本办法。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一、指导思想</w:t>
      </w:r>
      <w:bookmarkStart w:id="0" w:name="_GoBack"/>
      <w:bookmarkEnd w:id="0"/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深入贯彻党的教育方针，坚持以人为本，以促进全民终身学习、服务人的全面发展、提高居民综合素质为宗旨，积极探寻社区教育的规律，全面推进全省社区教育课程资源建设规范化、科学化、特色化、品牌化发展，努力建成一批具有江苏特色、满足城乡居民学习需求、质量高、覆盖面广、影响力大的社区教育精品课程，充分满足社区居民精神文化生活的需要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二、课程建设目标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“社区教育精品课程”是指充分体现党的教育方针，符合社区教育规律，特色鲜明、覆盖面广、居民满意度高、应用效果好，具有示范性、发展性和可持续性的社区教育课程。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“十四五”期间</w:t>
      </w:r>
      <w:r w:rsidR="001E45D9" w:rsidRPr="00CE317C">
        <w:rPr>
          <w:rFonts w:ascii="方正仿宋_GBK" w:eastAsia="方正仿宋_GBK" w:hAnsi="方正仿宋_GBK" w:cs="宋体" w:hint="eastAsia"/>
          <w:sz w:val="32"/>
          <w:szCs w:val="24"/>
        </w:rPr>
        <w:t>，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江苏开放大学、江苏省社会教育服务指导中心在全面推进社区教育教学改革、创新的基础上，将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lastRenderedPageBreak/>
        <w:t>立项建设一批旨在提高居民综合素质和生活技能，充分整合社区教育资源、满足社区居民需求、体现社区教育先进理念、反映我省社区教育整体水平的精品课程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，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更好地为建设学习型社会、服务终身教育体系、建设教育强省服务。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b/>
          <w:bCs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三、课程建设原则</w:t>
      </w:r>
    </w:p>
    <w:p w:rsidR="00C41501" w:rsidRPr="00CE317C" w:rsidRDefault="00605E61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（一）以人为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本。社区教育精品课程的建设，要遵循社区教育规律，以学习者素质和技能提升教育为中心，深入把握学习者需求，优化学习者体验，满足不同年龄层次、不同文化程度学习者对“美好生活”追求的心理期待。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（二）创新设计。社区教育精品课程建设，既要符合教育、教学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一般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规律，又要深入研究并结合社区学习者学习心理和社区教育模式的特点，充分整合社区教育资源，力求创新突破。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（三）质量意识。社区教育精品课程的建设，应体现课程建设规范、课程内容适恰、课程评价高、示范推广作用明显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的要求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b/>
          <w:bCs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四、课程建设内容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“社区教育精品课程”建设应以</w:t>
      </w:r>
      <w:r w:rsidR="00417E59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《江苏开放大学社会教育资源（课程）建设工作指导意见》（苏社教指</w:t>
      </w:r>
      <w:r w:rsidR="00417E59" w:rsidRPr="00CE317C">
        <w:rPr>
          <w:rFonts w:ascii="方正仿宋_GBK" w:eastAsia="方正仿宋_GBK" w:hAnsi="方正仿宋_GBK" w:cs="宋体"/>
          <w:color w:val="000000" w:themeColor="text1"/>
          <w:sz w:val="32"/>
          <w:szCs w:val="24"/>
        </w:rPr>
        <w:t>〔20</w:t>
      </w:r>
      <w:r w:rsidR="00417E59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20</w:t>
      </w:r>
      <w:r w:rsidR="00417E59" w:rsidRPr="00CE317C">
        <w:rPr>
          <w:rFonts w:ascii="方正仿宋_GBK" w:eastAsia="方正仿宋_GBK" w:hAnsi="方正仿宋_GBK" w:cs="宋体"/>
          <w:color w:val="000000" w:themeColor="text1"/>
          <w:sz w:val="32"/>
          <w:szCs w:val="24"/>
        </w:rPr>
        <w:t>〕</w:t>
      </w:r>
      <w:r w:rsidR="00417E59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068号）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文件要求为基础，并在规范化、科学化基础上突出创新性、特色化和品牌化。在课程价值、教学设计、课程资源建设、课程建设成果等方面突显精品化。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lastRenderedPageBreak/>
        <w:t>五、课程建设成果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精品课程建设成果，一般包括</w:t>
      </w:r>
      <w:r w:rsidRPr="00CE317C">
        <w:rPr>
          <w:rFonts w:ascii="方正仿宋_GBK" w:eastAsia="方正仿宋_GBK" w:hAnsi="方正仿宋_GBK" w:cs="Calibri"/>
          <w:sz w:val="32"/>
          <w:szCs w:val="24"/>
        </w:rPr>
        <w:t>①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课程大纲（含课程分析、学习者分析、学习目标分析、课程内容设计、课程评价等环节）、</w:t>
      </w:r>
      <w:r w:rsidRPr="00CE317C">
        <w:rPr>
          <w:rFonts w:ascii="方正仿宋_GBK" w:eastAsia="方正仿宋_GBK" w:hAnsi="方正仿宋_GBK" w:cs="Calibri"/>
          <w:sz w:val="32"/>
          <w:szCs w:val="24"/>
        </w:rPr>
        <w:t>②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教学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视频（</w:t>
      </w:r>
      <w:r w:rsidRPr="00CE317C">
        <w:rPr>
          <w:rFonts w:ascii="方正仿宋_GBK" w:eastAsia="方正仿宋_GBK" w:hAnsi="方正仿宋_GBK" w:cs="宋体" w:hint="eastAsia"/>
          <w:color w:val="000000" w:themeColor="text1"/>
          <w:kern w:val="0"/>
          <w:sz w:val="32"/>
          <w:szCs w:val="24"/>
        </w:rPr>
        <w:t>一般不少于20</w:t>
      </w:r>
      <w:r w:rsidR="000E73A3" w:rsidRPr="00CE317C">
        <w:rPr>
          <w:rFonts w:ascii="方正仿宋_GBK" w:eastAsia="方正仿宋_GBK" w:hAnsi="方正仿宋_GBK" w:cs="宋体" w:hint="eastAsia"/>
          <w:color w:val="000000" w:themeColor="text1"/>
          <w:kern w:val="0"/>
          <w:sz w:val="32"/>
          <w:szCs w:val="24"/>
        </w:rPr>
        <w:t>个单元，每单元</w:t>
      </w:r>
      <w:r w:rsidRPr="00CE317C">
        <w:rPr>
          <w:rFonts w:ascii="方正仿宋_GBK" w:eastAsia="方正仿宋_GBK" w:hAnsi="方正仿宋_GBK" w:cs="宋体" w:hint="eastAsia"/>
          <w:color w:val="000000" w:themeColor="text1"/>
          <w:kern w:val="0"/>
          <w:sz w:val="32"/>
          <w:szCs w:val="24"/>
        </w:rPr>
        <w:t>5分钟左右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）、</w:t>
      </w:r>
      <w:r w:rsidRPr="00CE317C">
        <w:rPr>
          <w:rFonts w:ascii="方正仿宋_GBK" w:eastAsia="方正仿宋_GBK" w:hAnsi="方正仿宋_GBK" w:cs="Calibri"/>
          <w:sz w:val="32"/>
          <w:szCs w:val="24"/>
        </w:rPr>
        <w:t>③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教材或读本（视实际需要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而定）、④教学评价反馈表等服务于课程设计与实施的内容载体。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六、组织管理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江苏省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社会教育服务指导中心负责精品课程的</w:t>
      </w:r>
      <w:r w:rsidR="00DA29FB" w:rsidRPr="00CE317C">
        <w:rPr>
          <w:rFonts w:ascii="方正仿宋_GBK" w:eastAsia="方正仿宋_GBK" w:hAnsi="方正仿宋_GBK" w:cs="宋体" w:hint="eastAsia"/>
          <w:sz w:val="32"/>
          <w:szCs w:val="24"/>
        </w:rPr>
        <w:t>立项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评审、</w:t>
      </w:r>
      <w:r w:rsidR="00DA29FB" w:rsidRPr="00CE317C">
        <w:rPr>
          <w:rFonts w:ascii="方正仿宋_GBK" w:eastAsia="方正仿宋_GBK" w:hAnsi="方正仿宋_GBK" w:cs="宋体" w:hint="eastAsia"/>
          <w:sz w:val="32"/>
          <w:szCs w:val="24"/>
        </w:rPr>
        <w:t>中期检查、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验收、经费支付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等组织工作。各市开放大学负责精品课程的申报动员、初审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、经费管理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等相关工作。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（一）申报：教师本人自主申报，向所在市县开放大学提交申报材料。</w:t>
      </w:r>
      <w:r w:rsidR="00DA29FB" w:rsidRPr="00CE317C">
        <w:rPr>
          <w:rFonts w:ascii="方正仿宋_GBK" w:eastAsia="方正仿宋_GBK" w:hAnsi="方正仿宋_GBK" w:cs="宋体" w:hint="eastAsia"/>
          <w:sz w:val="32"/>
          <w:szCs w:val="24"/>
        </w:rPr>
        <w:t>在市教育行政部门指导下，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各市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开放大学对申报材料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进行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初审后向省社指中心择优推荐。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（二）评审：省社指中心组织专家对申报课程进行</w:t>
      </w:r>
      <w:r w:rsidR="00F86624" w:rsidRPr="00CE317C">
        <w:rPr>
          <w:rFonts w:ascii="方正仿宋_GBK" w:eastAsia="方正仿宋_GBK" w:hAnsi="方正仿宋_GBK" w:cs="宋体" w:hint="eastAsia"/>
          <w:sz w:val="32"/>
          <w:szCs w:val="24"/>
        </w:rPr>
        <w:t>评选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（三）立项：省社指中心根据专家评审意见，研究确定立项建设课程名单，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发文公布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。</w:t>
      </w:r>
    </w:p>
    <w:p w:rsidR="00C41501" w:rsidRPr="00CE317C" w:rsidRDefault="00E75178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（四）验收：精品课程建设完成后，课题负责人填写课程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结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项书。报送有关结项材料，包括：《精品课程建设报告》《精品课程结项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申报表》、建设成果材料，并附电子版材料。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通过验收的精品课程由省社指中心颁发“江苏省社区教育精品课程”荣誉证书。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</w:t>
      </w:r>
      <w:r w:rsidR="00F86624" w:rsidRPr="00CE317C">
        <w:rPr>
          <w:rFonts w:ascii="方正仿宋_GBK" w:eastAsia="方正仿宋_GBK" w:hAnsi="方正仿宋_GBK" w:cs="宋体" w:hint="eastAsia"/>
          <w:sz w:val="32"/>
          <w:szCs w:val="24"/>
        </w:rPr>
        <w:t>五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）管理：精品课程的建设周期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自立项之日起为两年。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lastRenderedPageBreak/>
        <w:t>市开放大学及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课程负责人所在单位应对建设进展进行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跟踪指导与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检查</w:t>
      </w:r>
      <w:r w:rsidR="00E75178" w:rsidRPr="00CE317C">
        <w:rPr>
          <w:rFonts w:ascii="方正仿宋_GBK" w:eastAsia="方正仿宋_GBK" w:hAnsi="方正仿宋_GBK" w:cs="宋体" w:hint="eastAsia"/>
          <w:sz w:val="32"/>
          <w:szCs w:val="24"/>
        </w:rPr>
        <w:t>。省社指中心组织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中期检查，根据检查结果</w:t>
      </w:r>
      <w:r w:rsidR="00F86624" w:rsidRPr="00CE317C">
        <w:rPr>
          <w:rFonts w:ascii="方正仿宋_GBK" w:eastAsia="方正仿宋_GBK" w:hAnsi="方正仿宋_GBK" w:cs="宋体" w:hint="eastAsia"/>
          <w:sz w:val="32"/>
          <w:szCs w:val="24"/>
        </w:rPr>
        <w:t>支付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资助经费。中期检查采用材料评审、会议评审</w:t>
      </w:r>
      <w:r w:rsidR="00F86624" w:rsidRPr="00CE317C">
        <w:rPr>
          <w:rFonts w:ascii="方正仿宋_GBK" w:eastAsia="方正仿宋_GBK" w:hAnsi="方正仿宋_GBK" w:cs="宋体" w:hint="eastAsia"/>
          <w:sz w:val="32"/>
          <w:szCs w:val="24"/>
        </w:rPr>
        <w:t>等方式进行。精品课程建设期满，由省社指中心组织专家进行验收，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合格后</w:t>
      </w:r>
      <w:r w:rsidR="00F86624" w:rsidRPr="00CE317C">
        <w:rPr>
          <w:rFonts w:ascii="方正仿宋_GBK" w:eastAsia="方正仿宋_GBK" w:hAnsi="方正仿宋_GBK" w:cs="宋体" w:hint="eastAsia"/>
          <w:sz w:val="32"/>
          <w:szCs w:val="24"/>
        </w:rPr>
        <w:t>支付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剩余资助经费。对达到验收标准的课程，授予“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江苏省社区教育精品课程</w:t>
      </w: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”称号；对未达到验收标准的课程给予通报，限期整改。</w:t>
      </w:r>
    </w:p>
    <w:p w:rsidR="00C41501" w:rsidRPr="00CE317C" w:rsidRDefault="00F86624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（六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）凡立项建设完成的精品课程</w:t>
      </w:r>
      <w:r w:rsidR="002D3DF1" w:rsidRPr="00CE317C">
        <w:rPr>
          <w:rFonts w:ascii="方正仿宋_GBK" w:eastAsia="方正仿宋_GBK" w:hAnsi="方正仿宋_GBK" w:cs="宋体" w:hint="eastAsia"/>
          <w:sz w:val="32"/>
          <w:szCs w:val="24"/>
        </w:rPr>
        <w:t>（视频）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统一使用省社指中心制作的片头，版权属立项建设单位及个人和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江苏开放大学、江苏省社会教育服务指导中心共有</w:t>
      </w:r>
      <w:r w:rsidR="00C313AE" w:rsidRPr="00CE317C">
        <w:rPr>
          <w:rFonts w:ascii="方正仿宋_GBK" w:eastAsia="方正仿宋_GBK" w:hAnsi="方正仿宋_GBK" w:cs="宋体" w:hint="eastAsia"/>
          <w:sz w:val="32"/>
          <w:szCs w:val="24"/>
        </w:rPr>
        <w:t>。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江苏开放大学、江苏省社会教育服务指导中心有权在一定范围内予以公益性推广、展示、交流、共享。立项建设者不得擅自将课程进行盈利性转让或出售。</w:t>
      </w:r>
    </w:p>
    <w:p w:rsidR="00C41501" w:rsidRPr="00CE317C" w:rsidRDefault="00F86624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（七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）课程推广。凡审核通过的精品课程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优先报送参加课程大赛、教学成果奖的评选，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在多种媒体上展播，并采用资源共享、经验介绍、示范课、观摩课以及送教进社区等多种方式，发挥精品课程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建设的示范辐射作用，带动社区教育教学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和师资队伍建设。</w:t>
      </w:r>
    </w:p>
    <w:p w:rsidR="00C41501" w:rsidRPr="00CE317C" w:rsidRDefault="0026736D">
      <w:pPr>
        <w:spacing w:line="360" w:lineRule="auto"/>
        <w:ind w:firstLineChars="200" w:firstLine="640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sz w:val="32"/>
          <w:szCs w:val="24"/>
        </w:rPr>
        <w:t>凡立项建设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完成的“</w:t>
      </w:r>
      <w:r w:rsidR="008129A2" w:rsidRPr="00CE317C">
        <w:rPr>
          <w:rFonts w:ascii="方正仿宋_GBK" w:eastAsia="方正仿宋_GBK" w:hAnsi="方正仿宋_GBK" w:cs="宋体" w:hint="eastAsia"/>
          <w:sz w:val="32"/>
          <w:szCs w:val="24"/>
        </w:rPr>
        <w:t>江苏省社区教育精品课程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”</w:t>
      </w:r>
      <w:r w:rsidR="00920912" w:rsidRPr="00CE317C">
        <w:rPr>
          <w:rFonts w:ascii="方正仿宋_GBK" w:eastAsia="方正仿宋_GBK" w:hAnsi="方正仿宋_GBK" w:cs="宋体" w:hint="eastAsia"/>
          <w:sz w:val="32"/>
          <w:szCs w:val="24"/>
        </w:rPr>
        <w:t>，应在当地及全省范围内有较大的社会影响和推广价值。省社指中心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将适时组织</w:t>
      </w:r>
      <w:r w:rsidR="000E73A3" w:rsidRPr="00CE317C">
        <w:rPr>
          <w:rFonts w:ascii="方正仿宋_GBK" w:eastAsia="方正仿宋_GBK" w:hAnsi="方正仿宋_GBK" w:cs="宋体" w:hint="eastAsia"/>
          <w:sz w:val="32"/>
          <w:szCs w:val="24"/>
        </w:rPr>
        <w:t>应用情况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评估，合格者继续保留“</w:t>
      </w:r>
      <w:r w:rsidR="00B57E8E" w:rsidRPr="00CE317C">
        <w:rPr>
          <w:rFonts w:ascii="方正仿宋_GBK" w:eastAsia="方正仿宋_GBK" w:hAnsi="方正仿宋_GBK" w:cs="宋体" w:hint="eastAsia"/>
          <w:sz w:val="32"/>
          <w:szCs w:val="24"/>
        </w:rPr>
        <w:t>江苏省社区教育精品课程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”称号，不合格者限期整改，严重情况可取消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lastRenderedPageBreak/>
        <w:t>“</w:t>
      </w:r>
      <w:r w:rsidR="008129A2" w:rsidRPr="00CE317C">
        <w:rPr>
          <w:rFonts w:ascii="方正仿宋_GBK" w:eastAsia="方正仿宋_GBK" w:hAnsi="方正仿宋_GBK" w:cs="宋体" w:hint="eastAsia"/>
          <w:sz w:val="32"/>
          <w:szCs w:val="24"/>
        </w:rPr>
        <w:t>江苏省社区教育精品课程</w:t>
      </w:r>
      <w:r w:rsidR="00877A0B" w:rsidRPr="00CE317C">
        <w:rPr>
          <w:rFonts w:ascii="方正仿宋_GBK" w:eastAsia="方正仿宋_GBK" w:hAnsi="方正仿宋_GBK" w:cs="宋体" w:hint="eastAsia"/>
          <w:sz w:val="32"/>
          <w:szCs w:val="24"/>
        </w:rPr>
        <w:t>”称号。</w:t>
      </w:r>
    </w:p>
    <w:p w:rsidR="00C41501" w:rsidRPr="00CE317C" w:rsidRDefault="00877A0B" w:rsidP="00C313AE">
      <w:pPr>
        <w:spacing w:line="360" w:lineRule="auto"/>
        <w:ind w:firstLineChars="200" w:firstLine="643"/>
        <w:rPr>
          <w:rFonts w:ascii="方正仿宋_GBK" w:eastAsia="方正仿宋_GBK" w:hAnsi="方正仿宋_GBK" w:cs="宋体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b/>
          <w:bCs/>
          <w:sz w:val="32"/>
          <w:szCs w:val="24"/>
        </w:rPr>
        <w:t>八、经费管理</w:t>
      </w:r>
    </w:p>
    <w:p w:rsidR="00C41501" w:rsidRPr="00CE317C" w:rsidRDefault="00877A0B">
      <w:pPr>
        <w:spacing w:line="360" w:lineRule="auto"/>
        <w:ind w:firstLineChars="200" w:firstLine="640"/>
        <w:rPr>
          <w:rFonts w:ascii="方正仿宋_GBK" w:eastAsia="方正仿宋_GBK" w:hAnsi="方正仿宋_GBK" w:cs="宋体"/>
          <w:color w:val="000000" w:themeColor="text1"/>
          <w:sz w:val="32"/>
          <w:szCs w:val="24"/>
        </w:rPr>
      </w:pP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省社指中心对于精品课程立项建设项目给予一定的经费资助，经费的使用与管理参照《江苏开放大学社会教育资源（课程）建设工作指导意见》</w:t>
      </w:r>
      <w:r w:rsidR="00E04CA2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（苏社教指</w:t>
      </w:r>
      <w:r w:rsidR="00417E59" w:rsidRPr="00CE317C">
        <w:rPr>
          <w:rFonts w:ascii="方正仿宋_GBK" w:eastAsia="方正仿宋_GBK" w:hAnsi="方正仿宋_GBK" w:cs="宋体"/>
          <w:color w:val="000000" w:themeColor="text1"/>
          <w:sz w:val="32"/>
          <w:szCs w:val="24"/>
        </w:rPr>
        <w:t>〔20</w:t>
      </w:r>
      <w:r w:rsidR="00417E59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20</w:t>
      </w:r>
      <w:r w:rsidR="00417E59" w:rsidRPr="00CE317C">
        <w:rPr>
          <w:rFonts w:ascii="方正仿宋_GBK" w:eastAsia="方正仿宋_GBK" w:hAnsi="方正仿宋_GBK" w:cs="宋体"/>
          <w:color w:val="000000" w:themeColor="text1"/>
          <w:sz w:val="32"/>
          <w:szCs w:val="24"/>
        </w:rPr>
        <w:t>〕</w:t>
      </w:r>
      <w:r w:rsidR="00E04CA2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68号）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执行，立项课程资助经费7万元</w:t>
      </w:r>
      <w:r w:rsidR="007E6D48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；如包含教材、读本编写，则资助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经费8万元。课程立项</w:t>
      </w:r>
      <w:r w:rsidR="00136B7C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后</w:t>
      </w:r>
      <w:r w:rsidR="00F86624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支付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30%</w:t>
      </w:r>
      <w:r w:rsidR="00F86624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，中期</w:t>
      </w:r>
      <w:r w:rsidR="00136B7C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检查后</w:t>
      </w:r>
      <w:r w:rsidR="00F86624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支付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30%</w:t>
      </w:r>
      <w:r w:rsidR="00F86624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，验收后支付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40%。</w:t>
      </w:r>
      <w:r w:rsidR="000E73A3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立项建设单位原则上可给予一定的经费支持。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课程负责人应</w:t>
      </w:r>
      <w:r w:rsidR="000E73A3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组织团队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积极开展课程建设的各项工作，把握好课程建设的总体水平和建设进度，统筹安排课程建设经费，对课程</w:t>
      </w:r>
      <w:r w:rsidR="000E73A3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质量</w:t>
      </w:r>
      <w:r w:rsidR="008129A2"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负全面</w:t>
      </w:r>
      <w:r w:rsidRPr="00CE317C">
        <w:rPr>
          <w:rFonts w:ascii="方正仿宋_GBK" w:eastAsia="方正仿宋_GBK" w:hAnsi="方正仿宋_GBK" w:cs="宋体" w:hint="eastAsia"/>
          <w:color w:val="000000" w:themeColor="text1"/>
          <w:sz w:val="32"/>
          <w:szCs w:val="24"/>
        </w:rPr>
        <w:t>责任，并按要求汇报课程建设进展情况。</w:t>
      </w:r>
    </w:p>
    <w:p w:rsidR="00C41501" w:rsidRDefault="00C41501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sectPr w:rsidR="00C41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5A" w:rsidRDefault="00A6505A" w:rsidP="00E04CA2">
      <w:r>
        <w:separator/>
      </w:r>
    </w:p>
  </w:endnote>
  <w:endnote w:type="continuationSeparator" w:id="0">
    <w:p w:rsidR="00A6505A" w:rsidRDefault="00A6505A" w:rsidP="00E0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5A" w:rsidRDefault="00A6505A" w:rsidP="00E04CA2">
      <w:r>
        <w:separator/>
      </w:r>
    </w:p>
  </w:footnote>
  <w:footnote w:type="continuationSeparator" w:id="0">
    <w:p w:rsidR="00A6505A" w:rsidRDefault="00A6505A" w:rsidP="00E0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40"/>
    <w:rsid w:val="00016704"/>
    <w:rsid w:val="00037E34"/>
    <w:rsid w:val="000C5D99"/>
    <w:rsid w:val="000D7651"/>
    <w:rsid w:val="000E6561"/>
    <w:rsid w:val="000E73A3"/>
    <w:rsid w:val="000F7ACA"/>
    <w:rsid w:val="001308C5"/>
    <w:rsid w:val="00130B11"/>
    <w:rsid w:val="00136B7C"/>
    <w:rsid w:val="00143D2B"/>
    <w:rsid w:val="001C1104"/>
    <w:rsid w:val="001C5E5C"/>
    <w:rsid w:val="001E45D9"/>
    <w:rsid w:val="001F0D1A"/>
    <w:rsid w:val="0020191F"/>
    <w:rsid w:val="0025137D"/>
    <w:rsid w:val="00252B42"/>
    <w:rsid w:val="0026736D"/>
    <w:rsid w:val="0027764C"/>
    <w:rsid w:val="002A348E"/>
    <w:rsid w:val="002B445C"/>
    <w:rsid w:val="002D3DF1"/>
    <w:rsid w:val="003160CA"/>
    <w:rsid w:val="00337652"/>
    <w:rsid w:val="003810C5"/>
    <w:rsid w:val="003F47BD"/>
    <w:rsid w:val="004024B0"/>
    <w:rsid w:val="00417E59"/>
    <w:rsid w:val="00424831"/>
    <w:rsid w:val="00440835"/>
    <w:rsid w:val="00450DB4"/>
    <w:rsid w:val="0045547E"/>
    <w:rsid w:val="004C259B"/>
    <w:rsid w:val="0050069F"/>
    <w:rsid w:val="00524B9C"/>
    <w:rsid w:val="005351A1"/>
    <w:rsid w:val="00553A07"/>
    <w:rsid w:val="00583B6C"/>
    <w:rsid w:val="005D0F3B"/>
    <w:rsid w:val="00605E61"/>
    <w:rsid w:val="006533B3"/>
    <w:rsid w:val="00681ED2"/>
    <w:rsid w:val="00693A87"/>
    <w:rsid w:val="006C5EAE"/>
    <w:rsid w:val="006F3640"/>
    <w:rsid w:val="00701C07"/>
    <w:rsid w:val="007636BF"/>
    <w:rsid w:val="007A0F34"/>
    <w:rsid w:val="007C6F6D"/>
    <w:rsid w:val="007E6D48"/>
    <w:rsid w:val="007E7971"/>
    <w:rsid w:val="00807F8A"/>
    <w:rsid w:val="008129A2"/>
    <w:rsid w:val="00825C6D"/>
    <w:rsid w:val="00857C04"/>
    <w:rsid w:val="00870EF9"/>
    <w:rsid w:val="00874874"/>
    <w:rsid w:val="00877A0B"/>
    <w:rsid w:val="00885939"/>
    <w:rsid w:val="008A2144"/>
    <w:rsid w:val="008A5EAC"/>
    <w:rsid w:val="008F6C30"/>
    <w:rsid w:val="00920912"/>
    <w:rsid w:val="00972972"/>
    <w:rsid w:val="00993363"/>
    <w:rsid w:val="009C42A3"/>
    <w:rsid w:val="00A009BD"/>
    <w:rsid w:val="00A500CF"/>
    <w:rsid w:val="00A573BE"/>
    <w:rsid w:val="00A6505A"/>
    <w:rsid w:val="00A829C6"/>
    <w:rsid w:val="00AA743B"/>
    <w:rsid w:val="00AB167C"/>
    <w:rsid w:val="00AD57B4"/>
    <w:rsid w:val="00B264B0"/>
    <w:rsid w:val="00B57E8E"/>
    <w:rsid w:val="00B63988"/>
    <w:rsid w:val="00BB1CFD"/>
    <w:rsid w:val="00BC362B"/>
    <w:rsid w:val="00BC5077"/>
    <w:rsid w:val="00C21070"/>
    <w:rsid w:val="00C22770"/>
    <w:rsid w:val="00C313AE"/>
    <w:rsid w:val="00C41501"/>
    <w:rsid w:val="00C650EC"/>
    <w:rsid w:val="00C65852"/>
    <w:rsid w:val="00C97ABA"/>
    <w:rsid w:val="00CA496E"/>
    <w:rsid w:val="00CC070C"/>
    <w:rsid w:val="00CD0E10"/>
    <w:rsid w:val="00CE317C"/>
    <w:rsid w:val="00D1125F"/>
    <w:rsid w:val="00D26788"/>
    <w:rsid w:val="00D663E2"/>
    <w:rsid w:val="00D71B20"/>
    <w:rsid w:val="00D8752D"/>
    <w:rsid w:val="00DA29FB"/>
    <w:rsid w:val="00E02746"/>
    <w:rsid w:val="00E04CA2"/>
    <w:rsid w:val="00E11E6C"/>
    <w:rsid w:val="00E370F9"/>
    <w:rsid w:val="00E43BC9"/>
    <w:rsid w:val="00E75178"/>
    <w:rsid w:val="00E820D4"/>
    <w:rsid w:val="00E84B16"/>
    <w:rsid w:val="00E9172C"/>
    <w:rsid w:val="00E969E3"/>
    <w:rsid w:val="00EF4349"/>
    <w:rsid w:val="00F325FF"/>
    <w:rsid w:val="00F86624"/>
    <w:rsid w:val="00F90B98"/>
    <w:rsid w:val="00FB0B59"/>
    <w:rsid w:val="108520DD"/>
    <w:rsid w:val="30AF099F"/>
    <w:rsid w:val="601E2122"/>
    <w:rsid w:val="69D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0EEE"/>
  <w15:docId w15:val="{6E91B76F-D877-487F-B1CA-C46B9BE0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">
    <w:name w:val="Char1 Char Char Char"/>
    <w:basedOn w:val="a"/>
    <w:qFormat/>
    <w:pPr>
      <w:tabs>
        <w:tab w:val="left" w:pos="900"/>
      </w:tabs>
      <w:spacing w:before="312" w:after="312" w:line="360" w:lineRule="auto"/>
      <w:ind w:left="900" w:hanging="360"/>
    </w:pPr>
    <w:rPr>
      <w:rFonts w:ascii="Calibri" w:eastAsia="微软雅黑" w:hAnsi="Calibri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29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A29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吴杰</dc:creator>
  <cp:lastModifiedBy>王权</cp:lastModifiedBy>
  <cp:revision>88</cp:revision>
  <cp:lastPrinted>2021-09-14T02:48:00Z</cp:lastPrinted>
  <dcterms:created xsi:type="dcterms:W3CDTF">2021-07-06T06:12:00Z</dcterms:created>
  <dcterms:modified xsi:type="dcterms:W3CDTF">2021-09-24T01:36:00Z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D4F0D73E39984FC69698D036B2F17902</vt:lpwstr>
  </property>
</Properties>
</file>